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93A0" w14:textId="77777777" w:rsidR="00915ECC" w:rsidRPr="00915ECC" w:rsidRDefault="00915ECC" w:rsidP="00915ECC">
      <w:pPr>
        <w:spacing w:after="140"/>
        <w:rPr>
          <w:rFonts w:ascii="Arial" w:hAnsi="Arial" w:cs="Arial"/>
          <w:kern w:val="0"/>
          <w:sz w:val="22"/>
          <w:szCs w:val="22"/>
          <w14:ligatures w14:val="none"/>
        </w:rPr>
      </w:pPr>
      <w:r w:rsidRPr="00915ECC">
        <w:rPr>
          <w:rFonts w:ascii="Arial" w:hAnsi="Arial" w:cs="Arial"/>
          <w:kern w:val="0"/>
          <w:sz w:val="22"/>
          <w:szCs w:val="22"/>
          <w14:ligatures w14:val="none"/>
        </w:rPr>
        <w:t xml:space="preserve">UNC School of Law was founded in 1845 and is part of the University of North Carolina at Chapel Hill, the nation’s first state-supported university. The school has been approved by the American Bar Association since 1928. Their 71 faculty members are widely published, and their work and teachings bear on contemporary legal concerns. Many have additional interests in history, philosophy, media, environment, </w:t>
      </w:r>
      <w:proofErr w:type="gramStart"/>
      <w:r w:rsidRPr="00915ECC">
        <w:rPr>
          <w:rFonts w:ascii="Arial" w:hAnsi="Arial" w:cs="Arial"/>
          <w:kern w:val="0"/>
          <w:sz w:val="22"/>
          <w:szCs w:val="22"/>
          <w14:ligatures w14:val="none"/>
        </w:rPr>
        <w:t>biomedicine</w:t>
      </w:r>
      <w:proofErr w:type="gramEnd"/>
      <w:r w:rsidRPr="00915ECC">
        <w:rPr>
          <w:rFonts w:ascii="Arial" w:hAnsi="Arial" w:cs="Arial"/>
          <w:kern w:val="0"/>
          <w:sz w:val="22"/>
          <w:szCs w:val="22"/>
          <w14:ligatures w14:val="none"/>
        </w:rPr>
        <w:t xml:space="preserve"> and international relations. UNC School of Law offers a J.D., plus </w:t>
      </w:r>
      <w:proofErr w:type="gramStart"/>
      <w:r w:rsidRPr="00915ECC">
        <w:rPr>
          <w:rFonts w:ascii="Arial" w:hAnsi="Arial" w:cs="Arial"/>
          <w:kern w:val="0"/>
          <w:sz w:val="22"/>
          <w:szCs w:val="22"/>
          <w14:ligatures w14:val="none"/>
        </w:rPr>
        <w:t>a number of</w:t>
      </w:r>
      <w:proofErr w:type="gramEnd"/>
      <w:r w:rsidRPr="00915ECC">
        <w:rPr>
          <w:rFonts w:ascii="Arial" w:hAnsi="Arial" w:cs="Arial"/>
          <w:kern w:val="0"/>
          <w:sz w:val="22"/>
          <w:szCs w:val="22"/>
          <w14:ligatures w14:val="none"/>
        </w:rPr>
        <w:t xml:space="preserve"> dual-degree programs collaboratively offered through the law school and other schools and departments at the University of North Carolina and Duke University. UNC School of Law also offers an LL.M. Program in United States Law for foreign lawyers. Approximately 675 students are enrolled in the School of Law programs.</w:t>
      </w:r>
    </w:p>
    <w:p w14:paraId="719B587C" w14:textId="77777777" w:rsidR="00915ECC" w:rsidRPr="00915ECC" w:rsidRDefault="00915ECC" w:rsidP="00915ECC">
      <w:pPr>
        <w:spacing w:after="140"/>
        <w:rPr>
          <w:rFonts w:ascii="Arial" w:hAnsi="Arial" w:cs="Arial"/>
          <w:kern w:val="0"/>
          <w:sz w:val="22"/>
          <w:szCs w:val="22"/>
          <w14:ligatures w14:val="none"/>
        </w:rPr>
      </w:pPr>
      <w:r w:rsidRPr="00915ECC">
        <w:rPr>
          <w:rFonts w:ascii="Arial" w:hAnsi="Arial" w:cs="Arial"/>
          <w:kern w:val="0"/>
          <w:sz w:val="22"/>
          <w:szCs w:val="22"/>
          <w14:ligatures w14:val="none"/>
        </w:rPr>
        <w:t xml:space="preserve">Carolina Law prepares outstanding lawyers and leaders to serve the people and institutions of North Carolina, the nation, and the world. Home to numerous centers and initiatives, the school offers strong expertise in civil rights, banking, environmental law, intellectual property, entrepreneurial and securities law, critical studies, bankruptcy, and constitutional inquiry. The </w:t>
      </w:r>
      <w:proofErr w:type="gramStart"/>
      <w:r w:rsidRPr="00915ECC">
        <w:rPr>
          <w:rFonts w:ascii="Arial" w:hAnsi="Arial" w:cs="Arial"/>
          <w:kern w:val="0"/>
          <w:sz w:val="22"/>
          <w:szCs w:val="22"/>
          <w14:ligatures w14:val="none"/>
        </w:rPr>
        <w:t>School</w:t>
      </w:r>
      <w:proofErr w:type="gramEnd"/>
      <w:r w:rsidRPr="00915ECC">
        <w:rPr>
          <w:rFonts w:ascii="Arial" w:hAnsi="Arial" w:cs="Arial"/>
          <w:kern w:val="0"/>
          <w:sz w:val="22"/>
          <w:szCs w:val="22"/>
          <w14:ligatures w14:val="none"/>
        </w:rPr>
        <w:t xml:space="preserve"> has ten Centers and Initiatives to support each of these areas.</w:t>
      </w:r>
    </w:p>
    <w:p w14:paraId="20099630" w14:textId="475FE0BE" w:rsidR="00000000" w:rsidRPr="00915ECC" w:rsidRDefault="00915ECC" w:rsidP="00915ECC">
      <w:pPr>
        <w:spacing w:after="140"/>
        <w:rPr>
          <w:rFonts w:ascii="Arial" w:hAnsi="Arial" w:cs="Arial"/>
          <w:kern w:val="0"/>
          <w:sz w:val="22"/>
          <w:szCs w:val="22"/>
          <w14:ligatures w14:val="none"/>
        </w:rPr>
      </w:pPr>
      <w:r w:rsidRPr="00915ECC">
        <w:rPr>
          <w:rFonts w:ascii="Arial" w:hAnsi="Arial" w:cs="Arial"/>
          <w:i/>
          <w:iCs/>
          <w:kern w:val="0"/>
          <w:sz w:val="22"/>
          <w:szCs w:val="22"/>
          <w14:ligatures w14:val="none"/>
        </w:rPr>
        <w:t>Updated</w:t>
      </w:r>
      <w:r>
        <w:rPr>
          <w:rFonts w:ascii="Arial" w:hAnsi="Arial" w:cs="Arial"/>
          <w:i/>
          <w:iCs/>
          <w:kern w:val="0"/>
          <w:sz w:val="22"/>
          <w:szCs w:val="22"/>
          <w14:ligatures w14:val="none"/>
        </w:rPr>
        <w:t>:</w:t>
      </w:r>
      <w:r w:rsidRPr="00915ECC">
        <w:rPr>
          <w:rFonts w:ascii="Arial" w:hAnsi="Arial" w:cs="Arial"/>
          <w:i/>
          <w:iCs/>
          <w:kern w:val="0"/>
          <w:sz w:val="22"/>
          <w:szCs w:val="22"/>
          <w14:ligatures w14:val="none"/>
        </w:rPr>
        <w:t xml:space="preserve"> 10/11/16</w:t>
      </w:r>
    </w:p>
    <w:sectPr w:rsidR="00772CB6" w:rsidRPr="00915ECC" w:rsidSect="00915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CC"/>
    <w:rsid w:val="00060816"/>
    <w:rsid w:val="00122FCB"/>
    <w:rsid w:val="00385C52"/>
    <w:rsid w:val="006A0617"/>
    <w:rsid w:val="0091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4DC09"/>
  <w15:chartTrackingRefBased/>
  <w15:docId w15:val="{25C70997-C5EC-A14A-9B87-4277092C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2023-07-24T20:26:00Z</dcterms:created>
  <dcterms:modified xsi:type="dcterms:W3CDTF">2023-07-24T20:27:00Z</dcterms:modified>
</cp:coreProperties>
</file>