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BE77" w14:textId="77777777" w:rsidR="00C05A84" w:rsidRDefault="002117E4" w:rsidP="00CD74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212121"/>
          <w:sz w:val="22"/>
          <w:szCs w:val="22"/>
        </w:rPr>
        <w:t xml:space="preserve">Unfortunately, our clinic does not have the capacity to see all referrals for chronic cough. </w:t>
      </w:r>
      <w:r w:rsidR="00CF6C4C">
        <w:rPr>
          <w:rStyle w:val="normaltextrun"/>
          <w:rFonts w:ascii="Calibri" w:hAnsi="Calibri" w:cs="Calibri"/>
          <w:b/>
          <w:bCs/>
          <w:color w:val="212121"/>
          <w:sz w:val="22"/>
          <w:szCs w:val="22"/>
        </w:rPr>
        <w:t xml:space="preserve">Therefore, we are currently only available to evaluate patients with persistent cough despite empiric treatment of the most common causes of cough. </w:t>
      </w:r>
    </w:p>
    <w:p w14:paraId="4C9E6431" w14:textId="77777777" w:rsidR="00C05A84" w:rsidRDefault="00C05A84" w:rsidP="00CD74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212121"/>
          <w:sz w:val="22"/>
          <w:szCs w:val="22"/>
        </w:rPr>
      </w:pPr>
    </w:p>
    <w:p w14:paraId="7FF0AB7C" w14:textId="6ACC8B66" w:rsidR="00CD7412" w:rsidRDefault="00C05A84" w:rsidP="00CD741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Style w:val="normaltextrun"/>
          <w:rFonts w:ascii="Calibri" w:hAnsi="Calibri" w:cs="Calibri"/>
          <w:color w:val="212121"/>
          <w:sz w:val="22"/>
          <w:szCs w:val="22"/>
        </w:rPr>
        <w:t xml:space="preserve">Prior to referring your patient, we would recommend </w:t>
      </w:r>
      <w:r w:rsidR="00F871DE">
        <w:rPr>
          <w:rStyle w:val="normaltextrun"/>
          <w:rFonts w:ascii="Calibri" w:hAnsi="Calibri" w:cs="Calibri"/>
          <w:color w:val="212121"/>
          <w:sz w:val="22"/>
          <w:szCs w:val="22"/>
        </w:rPr>
        <w:t xml:space="preserve">that </w:t>
      </w:r>
      <w:r>
        <w:rPr>
          <w:rStyle w:val="normaltextrun"/>
          <w:rFonts w:ascii="Calibri" w:hAnsi="Calibri" w:cs="Calibri"/>
          <w:color w:val="212121"/>
          <w:sz w:val="22"/>
          <w:szCs w:val="22"/>
        </w:rPr>
        <w:t xml:space="preserve">the following steps in </w:t>
      </w:r>
      <w:r w:rsidR="00F871DE">
        <w:rPr>
          <w:rStyle w:val="normaltextrun"/>
          <w:rFonts w:ascii="Calibri" w:hAnsi="Calibri" w:cs="Calibri"/>
          <w:color w:val="212121"/>
          <w:sz w:val="22"/>
          <w:szCs w:val="22"/>
        </w:rPr>
        <w:t xml:space="preserve">evaluation </w:t>
      </w:r>
      <w:r w:rsidR="00CF6C4C">
        <w:rPr>
          <w:rStyle w:val="normaltextrun"/>
          <w:rFonts w:ascii="Calibri" w:hAnsi="Calibri" w:cs="Calibri"/>
          <w:color w:val="212121"/>
          <w:sz w:val="22"/>
          <w:szCs w:val="22"/>
        </w:rPr>
        <w:t>and treatment are completed:</w:t>
      </w:r>
    </w:p>
    <w:p w14:paraId="4EEFA689" w14:textId="29943E69" w:rsidR="00CD7412" w:rsidRDefault="00CD7412" w:rsidP="00CD741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Style w:val="normaltextrun"/>
          <w:rFonts w:ascii="Calibri" w:hAnsi="Calibri" w:cs="Calibri"/>
          <w:color w:val="212121"/>
          <w:sz w:val="22"/>
          <w:szCs w:val="22"/>
        </w:rPr>
        <w:t> </w:t>
      </w:r>
    </w:p>
    <w:p w14:paraId="00BE2176" w14:textId="5BE9DBAA" w:rsidR="00C13950" w:rsidRPr="009D237A" w:rsidRDefault="002117E4" w:rsidP="00C13950">
      <w:pPr>
        <w:pStyle w:val="paragraph"/>
        <w:spacing w:after="0" w:afterAutospacing="0"/>
        <w:ind w:left="72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Style w:val="normaltextrun"/>
          <w:rFonts w:ascii="Calibri" w:hAnsi="Calibri" w:cs="Calibri"/>
          <w:color w:val="212121"/>
          <w:sz w:val="22"/>
          <w:szCs w:val="22"/>
        </w:rPr>
        <w:t xml:space="preserve">___ </w:t>
      </w:r>
      <w:r w:rsidR="009D237A">
        <w:rPr>
          <w:rStyle w:val="normaltextrun"/>
          <w:rFonts w:ascii="Calibri" w:hAnsi="Calibri" w:cs="Calibri"/>
          <w:color w:val="212121"/>
          <w:sz w:val="22"/>
          <w:szCs w:val="22"/>
        </w:rPr>
        <w:t xml:space="preserve">Evaluation or empiric treatment of upper airway cough syndrome including intranasal steroid and/or oral </w:t>
      </w:r>
      <w:r w:rsidR="00C13950">
        <w:rPr>
          <w:rStyle w:val="normaltextrun"/>
          <w:rFonts w:ascii="Calibri" w:hAnsi="Calibri" w:cs="Calibri"/>
          <w:color w:val="212121"/>
          <w:sz w:val="22"/>
          <w:szCs w:val="22"/>
        </w:rPr>
        <w:t>antihistamine</w:t>
      </w:r>
      <w:r w:rsidR="00CD7412">
        <w:rPr>
          <w:rStyle w:val="eop"/>
          <w:rFonts w:ascii="Calibri" w:hAnsi="Calibri" w:cs="Calibri"/>
          <w:color w:val="212121"/>
          <w:sz w:val="22"/>
          <w:szCs w:val="22"/>
        </w:rPr>
        <w:t> </w:t>
      </w:r>
      <w:r>
        <w:rPr>
          <w:rStyle w:val="eop"/>
          <w:rFonts w:ascii="Calibri" w:hAnsi="Calibri" w:cs="Calibri"/>
          <w:color w:val="212121"/>
          <w:sz w:val="22"/>
          <w:szCs w:val="22"/>
        </w:rPr>
        <w:t xml:space="preserve">for at least 6 </w:t>
      </w:r>
      <w:proofErr w:type="gramStart"/>
      <w:r>
        <w:rPr>
          <w:rStyle w:val="eop"/>
          <w:rFonts w:ascii="Calibri" w:hAnsi="Calibri" w:cs="Calibri"/>
          <w:color w:val="212121"/>
          <w:sz w:val="22"/>
          <w:szCs w:val="22"/>
        </w:rPr>
        <w:t>weeks</w:t>
      </w:r>
      <w:proofErr w:type="gramEnd"/>
    </w:p>
    <w:p w14:paraId="7A962F4B" w14:textId="77777777" w:rsidR="00C13950" w:rsidRDefault="002117E4" w:rsidP="00C13950">
      <w:pPr>
        <w:pStyle w:val="paragraph"/>
        <w:spacing w:after="0" w:afterAutospacing="0"/>
        <w:ind w:left="72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___ </w:t>
      </w:r>
      <w:r w:rsidR="009D237A">
        <w:rPr>
          <w:rFonts w:ascii="Calibri" w:hAnsi="Calibri" w:cs="Calibri"/>
          <w:color w:val="212121"/>
          <w:sz w:val="22"/>
          <w:szCs w:val="22"/>
        </w:rPr>
        <w:t>Evaluation or empiric treatment of gastroesoph</w:t>
      </w:r>
      <w:r w:rsidR="00C13950">
        <w:rPr>
          <w:rFonts w:ascii="Calibri" w:hAnsi="Calibri" w:cs="Calibri"/>
          <w:color w:val="212121"/>
          <w:sz w:val="22"/>
          <w:szCs w:val="22"/>
        </w:rPr>
        <w:t>a</w:t>
      </w:r>
      <w:r w:rsidR="009D237A">
        <w:rPr>
          <w:rFonts w:ascii="Calibri" w:hAnsi="Calibri" w:cs="Calibri"/>
          <w:color w:val="212121"/>
          <w:sz w:val="22"/>
          <w:szCs w:val="22"/>
        </w:rPr>
        <w:t>geal reflux disease (GERD) including diet/lifestyle changes and a proton pump inhibitor</w:t>
      </w:r>
      <w:r>
        <w:rPr>
          <w:rFonts w:ascii="Calibri" w:hAnsi="Calibri" w:cs="Calibri"/>
          <w:color w:val="212121"/>
          <w:sz w:val="22"/>
          <w:szCs w:val="22"/>
        </w:rPr>
        <w:t xml:space="preserve"> for at least 6 weeks</w:t>
      </w:r>
      <w:r w:rsidR="00302002">
        <w:rPr>
          <w:rFonts w:ascii="Calibri" w:hAnsi="Calibri" w:cs="Calibri"/>
          <w:color w:val="212121"/>
          <w:sz w:val="22"/>
          <w:szCs w:val="22"/>
        </w:rPr>
        <w:t xml:space="preserve">. Specific lifestyle modifications </w:t>
      </w:r>
      <w:proofErr w:type="gramStart"/>
      <w:r w:rsidR="00C13950">
        <w:rPr>
          <w:rFonts w:ascii="Calibri" w:hAnsi="Calibri" w:cs="Calibri"/>
          <w:color w:val="212121"/>
          <w:sz w:val="22"/>
          <w:szCs w:val="22"/>
        </w:rPr>
        <w:t>include:</w:t>
      </w:r>
      <w:proofErr w:type="gramEnd"/>
      <w:r w:rsidR="00C13950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302002">
        <w:rPr>
          <w:rFonts w:ascii="Calibri" w:hAnsi="Calibri" w:cs="Calibri"/>
          <w:color w:val="212121"/>
          <w:sz w:val="22"/>
          <w:szCs w:val="22"/>
        </w:rPr>
        <w:t xml:space="preserve">elevation of head of bed, avoidance </w:t>
      </w:r>
      <w:r w:rsidR="00C13950">
        <w:rPr>
          <w:rFonts w:ascii="Calibri" w:hAnsi="Calibri" w:cs="Calibri"/>
          <w:color w:val="212121"/>
          <w:sz w:val="22"/>
          <w:szCs w:val="22"/>
        </w:rPr>
        <w:t>of large</w:t>
      </w:r>
      <w:r w:rsidR="00302002">
        <w:rPr>
          <w:rFonts w:ascii="Calibri" w:hAnsi="Calibri" w:cs="Calibri"/>
          <w:color w:val="212121"/>
          <w:sz w:val="22"/>
          <w:szCs w:val="22"/>
        </w:rPr>
        <w:t xml:space="preserve"> volumes</w:t>
      </w:r>
      <w:r w:rsidR="00C13950">
        <w:rPr>
          <w:rFonts w:ascii="Calibri" w:hAnsi="Calibri" w:cs="Calibri"/>
          <w:color w:val="212121"/>
          <w:sz w:val="22"/>
          <w:szCs w:val="22"/>
        </w:rPr>
        <w:t xml:space="preserve"> of food or drink</w:t>
      </w:r>
      <w:r w:rsidR="00302002">
        <w:rPr>
          <w:rFonts w:ascii="Calibri" w:hAnsi="Calibri" w:cs="Calibri"/>
          <w:color w:val="212121"/>
          <w:sz w:val="22"/>
          <w:szCs w:val="22"/>
        </w:rPr>
        <w:t xml:space="preserve"> 2-3 hours before reclining, avoid</w:t>
      </w:r>
      <w:r w:rsidR="00C13950">
        <w:rPr>
          <w:rFonts w:ascii="Calibri" w:hAnsi="Calibri" w:cs="Calibri"/>
          <w:color w:val="212121"/>
          <w:sz w:val="22"/>
          <w:szCs w:val="22"/>
        </w:rPr>
        <w:t>ance of</w:t>
      </w:r>
      <w:r w:rsidR="00302002">
        <w:rPr>
          <w:rFonts w:ascii="Calibri" w:hAnsi="Calibri" w:cs="Calibri"/>
          <w:color w:val="212121"/>
          <w:sz w:val="22"/>
          <w:szCs w:val="22"/>
        </w:rPr>
        <w:t xml:space="preserve"> triggering foods (alcohol, chocolate, caffeine, fatty foods, peppermint). </w:t>
      </w:r>
    </w:p>
    <w:p w14:paraId="54D2B957" w14:textId="717CD75D" w:rsidR="00C13950" w:rsidRPr="009D237A" w:rsidRDefault="00C13950" w:rsidP="00C13950">
      <w:pPr>
        <w:pStyle w:val="paragraph"/>
        <w:spacing w:after="0" w:afterAutospacing="0"/>
        <w:ind w:left="720"/>
        <w:contextualSpacing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Tipsheet</w:t>
      </w:r>
      <w:r w:rsidR="00302002">
        <w:rPr>
          <w:rFonts w:ascii="Calibri" w:hAnsi="Calibri" w:cs="Calibri"/>
          <w:color w:val="212121"/>
          <w:sz w:val="22"/>
          <w:szCs w:val="22"/>
        </w:rPr>
        <w:t>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hyperlink r:id="rId5" w:history="1">
        <w:r w:rsidR="0034539C" w:rsidRPr="00AC3A7F">
          <w:rPr>
            <w:rStyle w:val="Hyperlink"/>
            <w:rFonts w:ascii="Calibri" w:hAnsi="Calibri" w:cs="Calibri"/>
            <w:sz w:val="22"/>
            <w:szCs w:val="22"/>
          </w:rPr>
          <w:t>https://www.hopkinsmedicine.org/international/_downloads/JHI130231%20Tipsheet%2010%20tips%20to%20prevent%20Reflux%20Disease-5%20JHMI.pdf</w:t>
        </w:r>
      </w:hyperlink>
      <w:r w:rsidR="0034539C"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22D83C43" w14:textId="62C00ECB" w:rsidR="009D237A" w:rsidRDefault="002117E4" w:rsidP="00CF6C4C">
      <w:pPr>
        <w:pStyle w:val="paragraph"/>
        <w:spacing w:after="0" w:afterAutospacing="0"/>
        <w:ind w:left="72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___ Empiric</w:t>
      </w:r>
      <w:r w:rsidR="009D237A">
        <w:rPr>
          <w:rFonts w:ascii="Calibri" w:hAnsi="Calibri" w:cs="Calibri"/>
          <w:color w:val="212121"/>
          <w:sz w:val="22"/>
          <w:szCs w:val="22"/>
        </w:rPr>
        <w:t xml:space="preserve"> treatment of </w:t>
      </w:r>
      <w:r>
        <w:rPr>
          <w:rFonts w:ascii="Calibri" w:hAnsi="Calibri" w:cs="Calibri"/>
          <w:color w:val="212121"/>
          <w:sz w:val="22"/>
          <w:szCs w:val="22"/>
        </w:rPr>
        <w:t xml:space="preserve">cough-variant </w:t>
      </w:r>
      <w:r w:rsidR="009D237A">
        <w:rPr>
          <w:rFonts w:ascii="Calibri" w:hAnsi="Calibri" w:cs="Calibri"/>
          <w:color w:val="212121"/>
          <w:sz w:val="22"/>
          <w:szCs w:val="22"/>
        </w:rPr>
        <w:t xml:space="preserve">asthma </w:t>
      </w:r>
      <w:r>
        <w:rPr>
          <w:rFonts w:ascii="Calibri" w:hAnsi="Calibri" w:cs="Calibri"/>
          <w:color w:val="212121"/>
          <w:sz w:val="22"/>
          <w:szCs w:val="22"/>
        </w:rPr>
        <w:t xml:space="preserve">with </w:t>
      </w:r>
      <w:r w:rsidR="00302002">
        <w:rPr>
          <w:rFonts w:ascii="Calibri" w:hAnsi="Calibri" w:cs="Calibri"/>
          <w:color w:val="212121"/>
          <w:sz w:val="22"/>
          <w:szCs w:val="22"/>
        </w:rPr>
        <w:t xml:space="preserve">daily use of </w:t>
      </w:r>
      <w:r>
        <w:rPr>
          <w:rFonts w:ascii="Calibri" w:hAnsi="Calibri" w:cs="Calibri"/>
          <w:color w:val="212121"/>
          <w:sz w:val="22"/>
          <w:szCs w:val="22"/>
        </w:rPr>
        <w:t>low to medium-dose</w:t>
      </w:r>
      <w:r w:rsidR="009D237A">
        <w:rPr>
          <w:rFonts w:ascii="Calibri" w:hAnsi="Calibri" w:cs="Calibri"/>
          <w:color w:val="212121"/>
          <w:sz w:val="22"/>
          <w:szCs w:val="22"/>
        </w:rPr>
        <w:t xml:space="preserve"> inhaled corticosteroid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D7EB3">
        <w:rPr>
          <w:rFonts w:ascii="Calibri" w:hAnsi="Calibri" w:cs="Calibri"/>
          <w:color w:val="212121"/>
          <w:sz w:val="22"/>
          <w:szCs w:val="22"/>
        </w:rPr>
        <w:t xml:space="preserve">+/- leukotriene receptor antagonist (montelukast or zafirlukast) </w:t>
      </w:r>
      <w:r>
        <w:rPr>
          <w:rFonts w:ascii="Calibri" w:hAnsi="Calibri" w:cs="Calibri"/>
          <w:color w:val="212121"/>
          <w:sz w:val="22"/>
          <w:szCs w:val="22"/>
        </w:rPr>
        <w:t>for at least 6 weeks</w:t>
      </w:r>
    </w:p>
    <w:p w14:paraId="1195AAF1" w14:textId="3EE6C41F" w:rsidR="00CF6C4C" w:rsidRDefault="00CF6C4C" w:rsidP="00CF6C4C">
      <w:pPr>
        <w:pStyle w:val="paragraph"/>
        <w:spacing w:after="0" w:afterAutospacing="0"/>
        <w:ind w:firstLine="72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___ Discontinuation of ACE-inhibitor</w:t>
      </w:r>
    </w:p>
    <w:p w14:paraId="318D520B" w14:textId="0C23AF50" w:rsidR="00CF6C4C" w:rsidRPr="009D237A" w:rsidRDefault="00CF6C4C" w:rsidP="00CF6C4C">
      <w:pPr>
        <w:pStyle w:val="paragraph"/>
        <w:spacing w:after="0" w:afterAutospacing="0"/>
        <w:ind w:firstLine="72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___ Chest radiograph following cough onset to rule out infection or structural lung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disease</w:t>
      </w:r>
      <w:proofErr w:type="gramEnd"/>
    </w:p>
    <w:p w14:paraId="282E8B79" w14:textId="4250DF74" w:rsidR="00CF6C4C" w:rsidRPr="00BF3CA3" w:rsidRDefault="0013533E" w:rsidP="0013533E">
      <w:pPr>
        <w:pStyle w:val="paragraph"/>
        <w:spacing w:after="0" w:afterAutospacing="0"/>
        <w:ind w:left="72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Style w:val="normaltextrun"/>
          <w:rFonts w:ascii="Calibri" w:hAnsi="Calibri" w:cs="Calibri"/>
          <w:color w:val="212121"/>
          <w:sz w:val="22"/>
          <w:szCs w:val="22"/>
        </w:rPr>
        <w:t xml:space="preserve">___ </w:t>
      </w:r>
      <w:r w:rsidR="000D7EB3">
        <w:rPr>
          <w:rStyle w:val="normaltextrun"/>
          <w:rFonts w:ascii="Calibri" w:hAnsi="Calibri" w:cs="Calibri"/>
          <w:color w:val="212121"/>
          <w:sz w:val="22"/>
          <w:szCs w:val="22"/>
        </w:rPr>
        <w:t xml:space="preserve">If cough persists despite above measures, </w:t>
      </w:r>
      <w:r w:rsidR="00CF6C4C">
        <w:rPr>
          <w:rStyle w:val="normaltextrun"/>
          <w:rFonts w:ascii="Calibri" w:hAnsi="Calibri" w:cs="Calibri"/>
          <w:color w:val="212121"/>
          <w:sz w:val="22"/>
          <w:szCs w:val="22"/>
        </w:rPr>
        <w:t xml:space="preserve">we would recommend </w:t>
      </w:r>
      <w:r w:rsidR="000D7EB3">
        <w:rPr>
          <w:rStyle w:val="normaltextrun"/>
          <w:rFonts w:ascii="Calibri" w:hAnsi="Calibri" w:cs="Calibri"/>
          <w:color w:val="212121"/>
          <w:sz w:val="22"/>
          <w:szCs w:val="22"/>
        </w:rPr>
        <w:t>non-contrast c</w:t>
      </w:r>
      <w:r w:rsidR="009D237A">
        <w:rPr>
          <w:rStyle w:val="normaltextrun"/>
          <w:rFonts w:ascii="Calibri" w:hAnsi="Calibri" w:cs="Calibri"/>
          <w:color w:val="212121"/>
          <w:sz w:val="22"/>
          <w:szCs w:val="22"/>
        </w:rPr>
        <w:t xml:space="preserve">hest CT imaging has been done </w:t>
      </w:r>
      <w:r w:rsidR="000D7EB3">
        <w:rPr>
          <w:rStyle w:val="normaltextrun"/>
          <w:rFonts w:ascii="Calibri" w:hAnsi="Calibri" w:cs="Calibri"/>
          <w:color w:val="212121"/>
          <w:sz w:val="22"/>
          <w:szCs w:val="22"/>
        </w:rPr>
        <w:t>with results accompanying referral</w:t>
      </w:r>
      <w:r w:rsidR="00CF6C4C">
        <w:rPr>
          <w:rStyle w:val="normaltextrun"/>
          <w:rFonts w:ascii="Calibri" w:hAnsi="Calibri" w:cs="Calibri"/>
          <w:color w:val="212121"/>
          <w:sz w:val="22"/>
          <w:szCs w:val="22"/>
        </w:rPr>
        <w:t>.</w:t>
      </w:r>
    </w:p>
    <w:p w14:paraId="7AFDC751" w14:textId="0908F195" w:rsidR="00CF6C4C" w:rsidRDefault="00CD7412" w:rsidP="00BF3C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12121"/>
          <w:sz w:val="22"/>
          <w:szCs w:val="22"/>
        </w:rPr>
      </w:pPr>
      <w:r>
        <w:rPr>
          <w:rStyle w:val="normaltextrun"/>
          <w:rFonts w:ascii="Calibri" w:hAnsi="Calibri" w:cs="Calibri"/>
          <w:color w:val="212121"/>
          <w:sz w:val="22"/>
          <w:szCs w:val="22"/>
        </w:rPr>
        <w:t> </w:t>
      </w:r>
      <w:r>
        <w:rPr>
          <w:rStyle w:val="eop"/>
          <w:rFonts w:ascii="Calibri" w:hAnsi="Calibri" w:cs="Calibri"/>
          <w:color w:val="212121"/>
          <w:sz w:val="22"/>
          <w:szCs w:val="22"/>
        </w:rPr>
        <w:t> </w:t>
      </w:r>
    </w:p>
    <w:p w14:paraId="297D61E5" w14:textId="78469FE4" w:rsidR="005E3569" w:rsidRDefault="00CF6C4C" w:rsidP="005E35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12121"/>
          <w:sz w:val="22"/>
          <w:szCs w:val="22"/>
        </w:rPr>
      </w:pPr>
      <w:r>
        <w:rPr>
          <w:rStyle w:val="eop"/>
          <w:rFonts w:ascii="Calibri" w:hAnsi="Calibri" w:cs="Calibri"/>
          <w:color w:val="212121"/>
          <w:sz w:val="22"/>
          <w:szCs w:val="22"/>
        </w:rPr>
        <w:t xml:space="preserve">If your patient still has persistent cough despite 6 weeks of appropriate therapy as above, </w:t>
      </w:r>
      <w:r w:rsidR="005E3569">
        <w:rPr>
          <w:rStyle w:val="eop"/>
          <w:rFonts w:ascii="Calibri" w:hAnsi="Calibri" w:cs="Calibri"/>
          <w:color w:val="212121"/>
          <w:sz w:val="22"/>
          <w:szCs w:val="22"/>
        </w:rPr>
        <w:t xml:space="preserve">you can place a referral. All referrals for </w:t>
      </w:r>
      <w:r w:rsidR="005E3569">
        <w:rPr>
          <w:rStyle w:val="eop"/>
          <w:rFonts w:ascii="Calibri" w:hAnsi="Calibri" w:cs="Calibri"/>
          <w:color w:val="212121"/>
          <w:sz w:val="22"/>
          <w:szCs w:val="22"/>
        </w:rPr>
        <w:t>cough</w:t>
      </w:r>
      <w:r w:rsidR="005E3569">
        <w:rPr>
          <w:rStyle w:val="eop"/>
          <w:rFonts w:ascii="Calibri" w:hAnsi="Calibri" w:cs="Calibri"/>
          <w:color w:val="212121"/>
          <w:sz w:val="22"/>
          <w:szCs w:val="22"/>
        </w:rPr>
        <w:t xml:space="preserve"> are reviewed by our clinic medical directors. Any referrals that do not meet these criteria will be returned with this guidance. </w:t>
      </w:r>
    </w:p>
    <w:p w14:paraId="7DB50C37" w14:textId="4A21603D" w:rsidR="00BF3CA3" w:rsidRDefault="00BF3CA3" w:rsidP="00BF3C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Style w:val="normaltextrun"/>
          <w:rFonts w:ascii="Calibri" w:hAnsi="Calibri" w:cs="Calibri"/>
          <w:color w:val="212121"/>
          <w:sz w:val="22"/>
          <w:szCs w:val="22"/>
        </w:rPr>
        <w:t> </w:t>
      </w:r>
      <w:r>
        <w:rPr>
          <w:rStyle w:val="eop"/>
          <w:rFonts w:ascii="Calibri" w:hAnsi="Calibri" w:cs="Calibri"/>
          <w:color w:val="212121"/>
          <w:sz w:val="22"/>
          <w:szCs w:val="22"/>
        </w:rPr>
        <w:t> </w:t>
      </w:r>
    </w:p>
    <w:p w14:paraId="3D26037A" w14:textId="3D79C23C" w:rsidR="00D63CCF" w:rsidRPr="00C13950" w:rsidRDefault="00D63CCF" w:rsidP="00BF3C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</w:p>
    <w:sectPr w:rsidR="00D63CCF" w:rsidRPr="00C13950" w:rsidSect="00D5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0C1"/>
    <w:multiLevelType w:val="hybridMultilevel"/>
    <w:tmpl w:val="A2B8F6D2"/>
    <w:lvl w:ilvl="0" w:tplc="3E68934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4C2C89"/>
    <w:multiLevelType w:val="hybridMultilevel"/>
    <w:tmpl w:val="AAA4CCA4"/>
    <w:lvl w:ilvl="0" w:tplc="246EFAF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4AC2FE3"/>
    <w:multiLevelType w:val="hybridMultilevel"/>
    <w:tmpl w:val="0C9C1C5A"/>
    <w:lvl w:ilvl="0" w:tplc="6DC46578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01436820">
    <w:abstractNumId w:val="2"/>
  </w:num>
  <w:num w:numId="2" w16cid:durableId="614554954">
    <w:abstractNumId w:val="0"/>
  </w:num>
  <w:num w:numId="3" w16cid:durableId="1735080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12"/>
    <w:rsid w:val="000020D7"/>
    <w:rsid w:val="00002DF5"/>
    <w:rsid w:val="0001314D"/>
    <w:rsid w:val="00027E51"/>
    <w:rsid w:val="0003614B"/>
    <w:rsid w:val="00042543"/>
    <w:rsid w:val="00043CB8"/>
    <w:rsid w:val="00052577"/>
    <w:rsid w:val="00074A30"/>
    <w:rsid w:val="000768E8"/>
    <w:rsid w:val="000769EF"/>
    <w:rsid w:val="00092089"/>
    <w:rsid w:val="000D02DD"/>
    <w:rsid w:val="000D6A7B"/>
    <w:rsid w:val="000D7EB3"/>
    <w:rsid w:val="00101CAE"/>
    <w:rsid w:val="00105BFB"/>
    <w:rsid w:val="00107646"/>
    <w:rsid w:val="001111C9"/>
    <w:rsid w:val="00124656"/>
    <w:rsid w:val="00132CC4"/>
    <w:rsid w:val="0013533E"/>
    <w:rsid w:val="001454DF"/>
    <w:rsid w:val="00154B13"/>
    <w:rsid w:val="0016297E"/>
    <w:rsid w:val="00165B5E"/>
    <w:rsid w:val="00170604"/>
    <w:rsid w:val="0017590B"/>
    <w:rsid w:val="00191882"/>
    <w:rsid w:val="001A4765"/>
    <w:rsid w:val="001A7341"/>
    <w:rsid w:val="001D693F"/>
    <w:rsid w:val="001F0798"/>
    <w:rsid w:val="001F2170"/>
    <w:rsid w:val="001F4E1B"/>
    <w:rsid w:val="00204CFC"/>
    <w:rsid w:val="002117E4"/>
    <w:rsid w:val="00227A15"/>
    <w:rsid w:val="00235E7C"/>
    <w:rsid w:val="00280B5C"/>
    <w:rsid w:val="002A105D"/>
    <w:rsid w:val="002B65C4"/>
    <w:rsid w:val="002C6912"/>
    <w:rsid w:val="002D1FC7"/>
    <w:rsid w:val="002E2EC8"/>
    <w:rsid w:val="00302002"/>
    <w:rsid w:val="00310328"/>
    <w:rsid w:val="00324DA0"/>
    <w:rsid w:val="00331F7B"/>
    <w:rsid w:val="00332391"/>
    <w:rsid w:val="00342811"/>
    <w:rsid w:val="0034539C"/>
    <w:rsid w:val="00354D2F"/>
    <w:rsid w:val="00357813"/>
    <w:rsid w:val="0038264A"/>
    <w:rsid w:val="003A0723"/>
    <w:rsid w:val="003C0D01"/>
    <w:rsid w:val="00404333"/>
    <w:rsid w:val="00426FD5"/>
    <w:rsid w:val="0042790C"/>
    <w:rsid w:val="0043154E"/>
    <w:rsid w:val="004A2B50"/>
    <w:rsid w:val="004B43C1"/>
    <w:rsid w:val="004F0B6C"/>
    <w:rsid w:val="004F0BFD"/>
    <w:rsid w:val="00526B40"/>
    <w:rsid w:val="00554ACF"/>
    <w:rsid w:val="005677AA"/>
    <w:rsid w:val="0059417F"/>
    <w:rsid w:val="00594FD0"/>
    <w:rsid w:val="005B515E"/>
    <w:rsid w:val="005C5A34"/>
    <w:rsid w:val="005D1C20"/>
    <w:rsid w:val="005D1F00"/>
    <w:rsid w:val="005E3569"/>
    <w:rsid w:val="005F2FD8"/>
    <w:rsid w:val="0060627A"/>
    <w:rsid w:val="0064771F"/>
    <w:rsid w:val="00665328"/>
    <w:rsid w:val="00676F10"/>
    <w:rsid w:val="006A1CD4"/>
    <w:rsid w:val="006B1DC1"/>
    <w:rsid w:val="006E05EF"/>
    <w:rsid w:val="006F79C3"/>
    <w:rsid w:val="007003B8"/>
    <w:rsid w:val="00720B5E"/>
    <w:rsid w:val="00721E52"/>
    <w:rsid w:val="0072275D"/>
    <w:rsid w:val="00732EFF"/>
    <w:rsid w:val="007655C1"/>
    <w:rsid w:val="007755C9"/>
    <w:rsid w:val="00783AE3"/>
    <w:rsid w:val="007B30A7"/>
    <w:rsid w:val="007B48FB"/>
    <w:rsid w:val="007C6AB0"/>
    <w:rsid w:val="008112AA"/>
    <w:rsid w:val="00822B95"/>
    <w:rsid w:val="00823516"/>
    <w:rsid w:val="0083121B"/>
    <w:rsid w:val="0084214C"/>
    <w:rsid w:val="0086455A"/>
    <w:rsid w:val="008A33C0"/>
    <w:rsid w:val="008A38ED"/>
    <w:rsid w:val="008B15E6"/>
    <w:rsid w:val="008B2169"/>
    <w:rsid w:val="008B68E5"/>
    <w:rsid w:val="008C2727"/>
    <w:rsid w:val="008C3FC1"/>
    <w:rsid w:val="008D5D85"/>
    <w:rsid w:val="008D6322"/>
    <w:rsid w:val="008E3AAA"/>
    <w:rsid w:val="00932E72"/>
    <w:rsid w:val="00942FD0"/>
    <w:rsid w:val="0095053E"/>
    <w:rsid w:val="0096403B"/>
    <w:rsid w:val="0096483D"/>
    <w:rsid w:val="00965482"/>
    <w:rsid w:val="00985EDD"/>
    <w:rsid w:val="0099422C"/>
    <w:rsid w:val="009A33E8"/>
    <w:rsid w:val="009C74BF"/>
    <w:rsid w:val="009D237A"/>
    <w:rsid w:val="009D2F82"/>
    <w:rsid w:val="009E1E57"/>
    <w:rsid w:val="009F116A"/>
    <w:rsid w:val="00A3768C"/>
    <w:rsid w:val="00A44D32"/>
    <w:rsid w:val="00A5285C"/>
    <w:rsid w:val="00A5499D"/>
    <w:rsid w:val="00A56128"/>
    <w:rsid w:val="00A87F33"/>
    <w:rsid w:val="00A96B93"/>
    <w:rsid w:val="00AA0A06"/>
    <w:rsid w:val="00AA2A4A"/>
    <w:rsid w:val="00AB226A"/>
    <w:rsid w:val="00AB3DA5"/>
    <w:rsid w:val="00AB5DDD"/>
    <w:rsid w:val="00AC66DB"/>
    <w:rsid w:val="00AD3DA9"/>
    <w:rsid w:val="00AE1E61"/>
    <w:rsid w:val="00AE2568"/>
    <w:rsid w:val="00AE6093"/>
    <w:rsid w:val="00B22957"/>
    <w:rsid w:val="00B55566"/>
    <w:rsid w:val="00B6105C"/>
    <w:rsid w:val="00BA6FDC"/>
    <w:rsid w:val="00BC2CAE"/>
    <w:rsid w:val="00BD2F04"/>
    <w:rsid w:val="00BD4CDB"/>
    <w:rsid w:val="00BD704A"/>
    <w:rsid w:val="00BE5723"/>
    <w:rsid w:val="00BE57C5"/>
    <w:rsid w:val="00BF3CA3"/>
    <w:rsid w:val="00BF4D55"/>
    <w:rsid w:val="00C01540"/>
    <w:rsid w:val="00C05A84"/>
    <w:rsid w:val="00C13950"/>
    <w:rsid w:val="00C26863"/>
    <w:rsid w:val="00C2703C"/>
    <w:rsid w:val="00C422F7"/>
    <w:rsid w:val="00C445E3"/>
    <w:rsid w:val="00C763A5"/>
    <w:rsid w:val="00C808FE"/>
    <w:rsid w:val="00CA5765"/>
    <w:rsid w:val="00CA7CD8"/>
    <w:rsid w:val="00CC4BCF"/>
    <w:rsid w:val="00CD7412"/>
    <w:rsid w:val="00CF1BC9"/>
    <w:rsid w:val="00CF6C4C"/>
    <w:rsid w:val="00D0395F"/>
    <w:rsid w:val="00D22942"/>
    <w:rsid w:val="00D374E6"/>
    <w:rsid w:val="00D40F38"/>
    <w:rsid w:val="00D42238"/>
    <w:rsid w:val="00D5084A"/>
    <w:rsid w:val="00D56E52"/>
    <w:rsid w:val="00D63509"/>
    <w:rsid w:val="00D63CCF"/>
    <w:rsid w:val="00D677F5"/>
    <w:rsid w:val="00D73453"/>
    <w:rsid w:val="00D76DE7"/>
    <w:rsid w:val="00D900F8"/>
    <w:rsid w:val="00DA4A7B"/>
    <w:rsid w:val="00DA4FD4"/>
    <w:rsid w:val="00DC70DE"/>
    <w:rsid w:val="00DD5B36"/>
    <w:rsid w:val="00DE6A63"/>
    <w:rsid w:val="00DE7FDF"/>
    <w:rsid w:val="00DF71E0"/>
    <w:rsid w:val="00E00C62"/>
    <w:rsid w:val="00E1248B"/>
    <w:rsid w:val="00E12B09"/>
    <w:rsid w:val="00E46ADD"/>
    <w:rsid w:val="00E474F9"/>
    <w:rsid w:val="00E728BA"/>
    <w:rsid w:val="00E72C4A"/>
    <w:rsid w:val="00E8119E"/>
    <w:rsid w:val="00E851CD"/>
    <w:rsid w:val="00E90B30"/>
    <w:rsid w:val="00EB6DE9"/>
    <w:rsid w:val="00ED3ECC"/>
    <w:rsid w:val="00EF38B4"/>
    <w:rsid w:val="00EF4AEF"/>
    <w:rsid w:val="00EF7225"/>
    <w:rsid w:val="00F13DDA"/>
    <w:rsid w:val="00F319EE"/>
    <w:rsid w:val="00F42715"/>
    <w:rsid w:val="00F45528"/>
    <w:rsid w:val="00F645CB"/>
    <w:rsid w:val="00F67583"/>
    <w:rsid w:val="00F8087F"/>
    <w:rsid w:val="00F862C0"/>
    <w:rsid w:val="00F871DE"/>
    <w:rsid w:val="00FB2D5C"/>
    <w:rsid w:val="00FB69F2"/>
    <w:rsid w:val="00FB7C8B"/>
    <w:rsid w:val="00FD2723"/>
    <w:rsid w:val="00FF249A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1340"/>
  <w14:defaultImageDpi w14:val="32767"/>
  <w15:chartTrackingRefBased/>
  <w15:docId w15:val="{D78BF806-F8C8-444C-8EA1-D17CB8E0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741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CD7412"/>
  </w:style>
  <w:style w:type="character" w:customStyle="1" w:styleId="eop">
    <w:name w:val="eop"/>
    <w:basedOn w:val="DefaultParagraphFont"/>
    <w:rsid w:val="00CD7412"/>
  </w:style>
  <w:style w:type="character" w:customStyle="1" w:styleId="apple-converted-space">
    <w:name w:val="apple-converted-space"/>
    <w:basedOn w:val="DefaultParagraphFont"/>
    <w:rsid w:val="00CD7412"/>
  </w:style>
  <w:style w:type="paragraph" w:styleId="ListParagraph">
    <w:name w:val="List Paragraph"/>
    <w:basedOn w:val="Normal"/>
    <w:uiPriority w:val="34"/>
    <w:qFormat/>
    <w:rsid w:val="009D237A"/>
    <w:pPr>
      <w:ind w:left="720"/>
      <w:contextualSpacing/>
    </w:pPr>
  </w:style>
  <w:style w:type="paragraph" w:styleId="Revision">
    <w:name w:val="Revision"/>
    <w:hidden/>
    <w:uiPriority w:val="99"/>
    <w:semiHidden/>
    <w:rsid w:val="00F42715"/>
  </w:style>
  <w:style w:type="character" w:styleId="Hyperlink">
    <w:name w:val="Hyperlink"/>
    <w:basedOn w:val="DefaultParagraphFont"/>
    <w:uiPriority w:val="99"/>
    <w:unhideWhenUsed/>
    <w:rsid w:val="00345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53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pkinsmedicine.org/international/_downloads/JHI130231%20Tipsheet%2010%20tips%20to%20prevent%20Reflux%20Disease-5%20JHM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Sellers, Subhashini</dc:creator>
  <cp:keywords/>
  <dc:description/>
  <cp:lastModifiedBy>Drummond, Brad</cp:lastModifiedBy>
  <cp:revision>2</cp:revision>
  <dcterms:created xsi:type="dcterms:W3CDTF">2024-04-25T15:10:00Z</dcterms:created>
  <dcterms:modified xsi:type="dcterms:W3CDTF">2024-04-25T15:10:00Z</dcterms:modified>
</cp:coreProperties>
</file>